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93E" w:rsidRDefault="00ED336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5566410</wp:posOffset>
                </wp:positionH>
                <wp:positionV relativeFrom="paragraph">
                  <wp:posOffset>12700</wp:posOffset>
                </wp:positionV>
                <wp:extent cx="786130" cy="2857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593E" w:rsidRDefault="00CA593E">
                            <w:pPr>
                              <w:pStyle w:val="Teksttreci3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38.3pt;margin-top:1pt;width:61.9pt;height:22.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" filled="f" stroked="f">
                <v:textbox inset="0,0,0,0">
                  <w:txbxContent>
                    <w:p w:rsidR="00CA593E" w:rsidRDefault="00CA593E">
                      <w:pPr>
                        <w:pStyle w:val="Teksttreci3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A593E" w:rsidRDefault="00ED3361">
      <w:pPr>
        <w:pStyle w:val="Teksttreci0"/>
        <w:spacing w:line="240" w:lineRule="auto"/>
        <w:sectPr w:rsidR="00CA593E">
          <w:headerReference w:type="default" r:id="rId7"/>
          <w:headerReference w:type="first" r:id="rId8"/>
          <w:pgSz w:w="11900" w:h="16840"/>
          <w:pgMar w:top="1354" w:right="3133" w:bottom="770" w:left="1782" w:header="0" w:footer="3" w:gutter="0"/>
          <w:pgNumType w:start="1"/>
          <w:cols w:space="720"/>
          <w:noEndnote/>
          <w:titlePg/>
          <w:docGrid w:linePitch="360"/>
        </w:sectPr>
      </w:pPr>
      <w:r>
        <w:t>Sygn. akt ASD-1/19</w:t>
      </w:r>
    </w:p>
    <w:p w:rsidR="00CA593E" w:rsidRDefault="00CA593E">
      <w:pPr>
        <w:spacing w:before="29" w:after="29" w:line="240" w:lineRule="exact"/>
        <w:rPr>
          <w:sz w:val="19"/>
          <w:szCs w:val="19"/>
        </w:rPr>
      </w:pPr>
    </w:p>
    <w:p w:rsidR="00CA593E" w:rsidRDefault="00CA593E">
      <w:pPr>
        <w:spacing w:line="1" w:lineRule="exact"/>
        <w:sectPr w:rsidR="00CA593E">
          <w:type w:val="continuous"/>
          <w:pgSz w:w="11900" w:h="16840"/>
          <w:pgMar w:top="1354" w:right="0" w:bottom="770" w:left="0" w:header="0" w:footer="3" w:gutter="0"/>
          <w:cols w:space="720"/>
          <w:noEndnote/>
          <w:docGrid w:linePitch="360"/>
        </w:sectPr>
      </w:pPr>
    </w:p>
    <w:p w:rsidR="00CA593E" w:rsidRDefault="00ED3361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3616960</wp:posOffset>
            </wp:positionH>
            <wp:positionV relativeFrom="paragraph">
              <wp:posOffset>12700</wp:posOffset>
            </wp:positionV>
            <wp:extent cx="524510" cy="59753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2451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593E" w:rsidRDefault="00CA593E">
      <w:pPr>
        <w:spacing w:after="575" w:line="1" w:lineRule="exact"/>
      </w:pPr>
    </w:p>
    <w:p w:rsidR="00CA593E" w:rsidRDefault="00CA593E">
      <w:pPr>
        <w:spacing w:line="1" w:lineRule="exact"/>
        <w:sectPr w:rsidR="00CA593E">
          <w:type w:val="continuous"/>
          <w:pgSz w:w="11900" w:h="16840"/>
          <w:pgMar w:top="1354" w:right="1387" w:bottom="770" w:left="1782" w:header="0" w:footer="3" w:gutter="0"/>
          <w:cols w:space="720"/>
          <w:noEndnote/>
          <w:docGrid w:linePitch="360"/>
        </w:sectPr>
      </w:pPr>
    </w:p>
    <w:p w:rsidR="00CA593E" w:rsidRDefault="00CA593E">
      <w:pPr>
        <w:spacing w:line="21" w:lineRule="exact"/>
        <w:rPr>
          <w:sz w:val="2"/>
          <w:szCs w:val="2"/>
        </w:rPr>
      </w:pPr>
    </w:p>
    <w:p w:rsidR="00CA593E" w:rsidRDefault="00CA593E">
      <w:pPr>
        <w:spacing w:line="1" w:lineRule="exact"/>
        <w:sectPr w:rsidR="00CA593E">
          <w:type w:val="continuous"/>
          <w:pgSz w:w="11900" w:h="16840"/>
          <w:pgMar w:top="1335" w:right="0" w:bottom="990" w:left="0" w:header="0" w:footer="3" w:gutter="0"/>
          <w:cols w:space="720"/>
          <w:noEndnote/>
          <w:docGrid w:linePitch="360"/>
        </w:sectPr>
      </w:pPr>
    </w:p>
    <w:p w:rsidR="00CA593E" w:rsidRDefault="00ED3361">
      <w:pPr>
        <w:pStyle w:val="Nagwek10"/>
        <w:keepNext/>
        <w:keepLines/>
        <w:spacing w:after="180"/>
      </w:pPr>
      <w:bookmarkStart w:id="0" w:name="bookmark2"/>
      <w:r>
        <w:t>WYROK</w:t>
      </w:r>
      <w:bookmarkEnd w:id="0"/>
    </w:p>
    <w:p w:rsidR="00CA593E" w:rsidRDefault="00ED3361">
      <w:pPr>
        <w:pStyle w:val="Nagwek10"/>
        <w:keepNext/>
        <w:keepLines/>
        <w:spacing w:after="420"/>
      </w:pPr>
      <w:bookmarkStart w:id="1" w:name="bookmark0"/>
      <w:bookmarkStart w:id="2" w:name="bookmark1"/>
      <w:bookmarkStart w:id="3" w:name="bookmark3"/>
      <w:r>
        <w:t>W IMIENIU RZECZYPOSPOLITEJ POLSKIEJ</w:t>
      </w:r>
      <w:bookmarkEnd w:id="1"/>
      <w:bookmarkEnd w:id="2"/>
      <w:bookmarkEnd w:id="3"/>
    </w:p>
    <w:p w:rsidR="00CA593E" w:rsidRDefault="00ED3361">
      <w:pPr>
        <w:pStyle w:val="Teksttreci0"/>
        <w:spacing w:after="580" w:line="240" w:lineRule="auto"/>
        <w:ind w:right="160"/>
        <w:jc w:val="right"/>
      </w:pPr>
      <w:r>
        <w:t>Dnia 19 czerwca 2019 r.</w:t>
      </w:r>
    </w:p>
    <w:p w:rsidR="00CA593E" w:rsidRDefault="00ED3361">
      <w:pPr>
        <w:pStyle w:val="Teksttreci0"/>
        <w:spacing w:after="180" w:line="240" w:lineRule="auto"/>
        <w:jc w:val="both"/>
      </w:pPr>
      <w:r>
        <w:t>Sąd Dyscyplinarny przy Sądzie Apelacyjnym w Rzeszowie w składzie:</w:t>
      </w:r>
    </w:p>
    <w:p w:rsidR="00CA593E" w:rsidRDefault="00ED3361" w:rsidP="0013051B">
      <w:pPr>
        <w:pStyle w:val="Teksttreci0"/>
        <w:spacing w:after="180" w:line="240" w:lineRule="auto"/>
        <w:ind w:firstLine="708"/>
        <w:jc w:val="both"/>
      </w:pPr>
      <w:r>
        <w:t xml:space="preserve">Przewodniczący: </w:t>
      </w:r>
      <w:r w:rsidR="0013051B">
        <w:t xml:space="preserve">    </w:t>
      </w:r>
      <w:r>
        <w:t>SSO Dariusz Lotycz /sprawozdawca/</w:t>
      </w:r>
      <w:bookmarkStart w:id="4" w:name="_GoBack"/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0"/>
        <w:gridCol w:w="5569"/>
      </w:tblGrid>
      <w:tr w:rsidR="00CA593E">
        <w:trPr>
          <w:trHeight w:hRule="exact" w:val="882"/>
        </w:trPr>
        <w:tc>
          <w:tcPr>
            <w:tcW w:w="2470" w:type="dxa"/>
            <w:shd w:val="clear" w:color="auto" w:fill="FFFFFF"/>
          </w:tcPr>
          <w:p w:rsidR="00CA593E" w:rsidRDefault="00ED3361">
            <w:pPr>
              <w:pStyle w:val="Inne0"/>
              <w:spacing w:line="240" w:lineRule="auto"/>
              <w:ind w:firstLine="700"/>
            </w:pPr>
            <w:r>
              <w:t>Sędziowie:</w:t>
            </w:r>
          </w:p>
        </w:tc>
        <w:tc>
          <w:tcPr>
            <w:tcW w:w="5569" w:type="dxa"/>
            <w:shd w:val="clear" w:color="auto" w:fill="FFFFFF"/>
          </w:tcPr>
          <w:p w:rsidR="00CA593E" w:rsidRDefault="00ED3361">
            <w:pPr>
              <w:pStyle w:val="Inne0"/>
              <w:spacing w:after="180" w:line="240" w:lineRule="auto"/>
              <w:ind w:firstLine="360"/>
            </w:pPr>
            <w:r>
              <w:t>SSO Artur Pelc</w:t>
            </w:r>
          </w:p>
          <w:p w:rsidR="00CA593E" w:rsidRDefault="00ED3361">
            <w:pPr>
              <w:pStyle w:val="Inne0"/>
              <w:spacing w:line="240" w:lineRule="auto"/>
              <w:ind w:firstLine="360"/>
            </w:pPr>
            <w:r>
              <w:t>SSR Grażyna Pizoń</w:t>
            </w:r>
          </w:p>
        </w:tc>
      </w:tr>
      <w:tr w:rsidR="00CA593E">
        <w:trPr>
          <w:trHeight w:hRule="exact" w:val="356"/>
        </w:trPr>
        <w:tc>
          <w:tcPr>
            <w:tcW w:w="2470" w:type="dxa"/>
            <w:shd w:val="clear" w:color="auto" w:fill="FFFFFF"/>
            <w:vAlign w:val="bottom"/>
          </w:tcPr>
          <w:p w:rsidR="00CA593E" w:rsidRDefault="00ED3361">
            <w:pPr>
              <w:pStyle w:val="Inne0"/>
              <w:spacing w:line="240" w:lineRule="auto"/>
              <w:ind w:firstLine="700"/>
            </w:pPr>
            <w:r>
              <w:t>Protokolant:</w:t>
            </w:r>
          </w:p>
        </w:tc>
        <w:tc>
          <w:tcPr>
            <w:tcW w:w="5569" w:type="dxa"/>
            <w:shd w:val="clear" w:color="auto" w:fill="FFFFFF"/>
            <w:vAlign w:val="bottom"/>
          </w:tcPr>
          <w:p w:rsidR="00CA593E" w:rsidRDefault="00ED3361">
            <w:pPr>
              <w:pStyle w:val="Inne0"/>
              <w:spacing w:line="240" w:lineRule="auto"/>
              <w:ind w:firstLine="360"/>
            </w:pPr>
            <w:r>
              <w:t>Aneta Kudła</w:t>
            </w:r>
          </w:p>
        </w:tc>
      </w:tr>
    </w:tbl>
    <w:p w:rsidR="00CA593E" w:rsidRDefault="00CA593E">
      <w:pPr>
        <w:spacing w:after="799" w:line="1" w:lineRule="exact"/>
      </w:pPr>
    </w:p>
    <w:p w:rsidR="00CA593E" w:rsidRDefault="00ED3361">
      <w:pPr>
        <w:pStyle w:val="Teksttreci0"/>
        <w:spacing w:after="120"/>
      </w:pPr>
      <w:r>
        <w:t>po rozpoznaniu na posiedzeniu w dniu 19 czerwca 2019 r.</w:t>
      </w:r>
    </w:p>
    <w:p w:rsidR="00CA593E" w:rsidRDefault="00ED3361">
      <w:pPr>
        <w:pStyle w:val="Teksttreci0"/>
        <w:spacing w:after="120"/>
      </w:pPr>
      <w:r>
        <w:t>sprawy sędziego Sądu Rejonowego w Busku Zdroju Jerzego Czarnego</w:t>
      </w:r>
    </w:p>
    <w:p w:rsidR="00CA593E" w:rsidRDefault="00ED3361">
      <w:pPr>
        <w:pStyle w:val="Teksttreci0"/>
        <w:spacing w:after="120"/>
        <w:jc w:val="both"/>
      </w:pPr>
      <w:r>
        <w:t>obwinionego o to, że:</w:t>
      </w:r>
    </w:p>
    <w:p w:rsidR="00CA593E" w:rsidRDefault="00ED3361">
      <w:pPr>
        <w:pStyle w:val="Teksttreci0"/>
        <w:jc w:val="both"/>
      </w:pPr>
      <w:r>
        <w:t>w okresie od 4 listopada 2017 roku do 27 września 2018 roku w Kazimierzy Wielkiej jako sędzia Sądu Rejonowego w Busku - Zdroju orzekający w VI Zamiejscowym Wydziale Karnym Sądu Rejonowego w Busku - Zdroju z siedzibą w Kazimierzy Wielkiej dopuścił się rażącej i oczywistej obrazy przepisów postępowania tj.:</w:t>
      </w:r>
    </w:p>
    <w:p w:rsidR="00CA593E" w:rsidRDefault="00ED3361">
      <w:pPr>
        <w:pStyle w:val="Teksttreci0"/>
        <w:ind w:left="260" w:hanging="260"/>
        <w:jc w:val="both"/>
      </w:pPr>
      <w:r>
        <w:t>-  art. 2 § 1 pkt 4 k.p.k. i art. 2 § 1 pkt 4 k.p.k. w zw. z art. 8 kodeksu postępowania w sprawach o wykroczenia w ten sposób, że w sprawach przydzielonych mu do rozpoznania wniosku o wyłączenie sędziego nie podejmował czynności związanych z rozpoznaniem wniosku przez okres od 1 miesiąca do 9 miesięcy (sprawy VI W 7/18, VI K 168/17, VI Kp 35/18, VI Kp 15/18, VI Kp 104/17, VI Kp 120/17, VI K155/17, VI K 114/17, VI K 63/18, VI W 7/18, VI W 179/17, VI W 181/17YI Kp 95/17, VI W 22/18, VI W 39/18, VI K 110/18), co doprowadziło do znacznej przewlekłości w rozpoznawaniu tych spraw;</w:t>
      </w:r>
    </w:p>
    <w:p w:rsidR="00CA593E" w:rsidRDefault="00ED3361">
      <w:pPr>
        <w:pStyle w:val="Teksttreci0"/>
        <w:numPr>
          <w:ilvl w:val="0"/>
          <w:numId w:val="1"/>
        </w:numPr>
        <w:tabs>
          <w:tab w:val="left" w:pos="292"/>
        </w:tabs>
        <w:ind w:left="280" w:hanging="280"/>
        <w:jc w:val="both"/>
      </w:pPr>
      <w:bookmarkStart w:id="5" w:name="bookmark4"/>
      <w:bookmarkEnd w:id="5"/>
      <w:r>
        <w:t xml:space="preserve">art. 98 § 2 k.p.k. w ten sposób, że przekroczył terminy do sporządzenia uzasadnień </w:t>
      </w:r>
      <w:r>
        <w:lastRenderedPageBreak/>
        <w:t>do orzeczeń wydanych w sprawach VI Kp 94/17 (w okresie od 4 lipca 2018 roku do 3 września 2018 roku), VI K 642/13 (w okresie od 29 czerwca 2018 roku do 29 sierpnia2018), VI Kp 10/18 (w okresie od 5 czerwca 2018 roku do 22 sierpnia 2018 roku), VI Kp 95/17 (w okresie od 21 czerwca 2018 roku do 22 sierpnia 2018 roku), co doprowadziło do znacznej przewlekłości w rozpoznawaniu tych spraw;</w:t>
      </w:r>
    </w:p>
    <w:p w:rsidR="00CA593E" w:rsidRDefault="00ED3361">
      <w:pPr>
        <w:pStyle w:val="Teksttreci0"/>
        <w:numPr>
          <w:ilvl w:val="0"/>
          <w:numId w:val="1"/>
        </w:numPr>
        <w:tabs>
          <w:tab w:val="left" w:pos="292"/>
        </w:tabs>
        <w:ind w:left="280" w:hanging="280"/>
        <w:jc w:val="both"/>
      </w:pPr>
      <w:bookmarkStart w:id="6" w:name="bookmark5"/>
      <w:bookmarkEnd w:id="6"/>
      <w:r>
        <w:t>art. 2 § 1 pkt 4 k.p.k. w ten sposób, że w sprawach VI Ko 212/18 i VI K 57/17 mimo ogłoszenia postanowień wraz z uzasadnieniem w dniu 27 czerwca 2018 roku, co zostało odnotowane w protokołach, zarządzenia dotyczące ekspedycji ogłoszonych wówczas orzeczeń wydał dopiero w dniach 8 sierpnia 2018 roku (w sprawie VI Ko 212/18) i 10 sierpnia 2018 roku (w sprawie VI K 57/17) co doprowadziło do znacznej przewlekłości w rozpoznawaniu tych spraw;</w:t>
      </w:r>
    </w:p>
    <w:p w:rsidR="00CA593E" w:rsidRDefault="00ED3361">
      <w:pPr>
        <w:pStyle w:val="Teksttreci0"/>
        <w:numPr>
          <w:ilvl w:val="0"/>
          <w:numId w:val="1"/>
        </w:numPr>
        <w:tabs>
          <w:tab w:val="left" w:pos="292"/>
        </w:tabs>
        <w:ind w:left="280" w:hanging="280"/>
        <w:jc w:val="both"/>
      </w:pPr>
      <w:bookmarkStart w:id="7" w:name="bookmark6"/>
      <w:bookmarkEnd w:id="7"/>
      <w:r>
        <w:t>art. 2 § 1 pkt 4 k.p.k. w zw. z art. 8 k.p.s.w. w ten sposób, że w sprawie VI Ko 325/17 przedstawionej mu do rozpoznania wraz z zażaleniem skazanego od dnia 4 listopada 2017 roku nie podejmował żadnych czynności i postanowienie w tym przedmiocie wydał w dniu 7 września 2018 roku, co w konsekwencji doprowadziło do przedawnienia wykonania zastępczej kary aresztu;</w:t>
      </w:r>
    </w:p>
    <w:p w:rsidR="00CA593E" w:rsidRDefault="00ED3361">
      <w:pPr>
        <w:pStyle w:val="Teksttreci0"/>
        <w:spacing w:after="340"/>
        <w:jc w:val="both"/>
      </w:pPr>
      <w:r>
        <w:t>tj. popełnienia przewinienia służbowego w rozumieniu art. 107 § 1 ustawy z dnia 27 lipca 2001 r. - Prawo o ustroju sądów powszechnych (tekst jedn. Dz. U z 2018 r., poz. 23)</w:t>
      </w:r>
    </w:p>
    <w:p w:rsidR="00AA26CB" w:rsidRDefault="00ED3361" w:rsidP="00AA26CB">
      <w:pPr>
        <w:pStyle w:val="Teksttreci0"/>
        <w:numPr>
          <w:ilvl w:val="0"/>
          <w:numId w:val="2"/>
        </w:numPr>
        <w:spacing w:after="120"/>
        <w:jc w:val="both"/>
      </w:pPr>
      <w:r>
        <w:t>uznaje obwinionego sędziego Jerzego Czarnego za winnego przewinienia służbowego opisanego w zarzucie określonego w art. 107 § 1 u.s.p. i za to na podstawie art. 109 § 1 pkt 1 ustawy z dnia 27 lipca</w:t>
      </w:r>
      <w:r w:rsidR="00535CF5">
        <w:t xml:space="preserve"> </w:t>
      </w:r>
      <w:r>
        <w:t xml:space="preserve">2001 r. - Prawo o ustroju sądów powszechnych (tekst jedn. Dz. U z 2018 r., poz. 23) wymierza mu karę dyscyplinarną </w:t>
      </w:r>
      <w:r>
        <w:rPr>
          <w:b/>
          <w:bCs/>
        </w:rPr>
        <w:t>upomnienia,</w:t>
      </w:r>
    </w:p>
    <w:p w:rsidR="00CA593E" w:rsidRDefault="00ED3361" w:rsidP="00AA26CB">
      <w:pPr>
        <w:pStyle w:val="Teksttreci0"/>
        <w:numPr>
          <w:ilvl w:val="0"/>
          <w:numId w:val="2"/>
        </w:numPr>
        <w:spacing w:after="120"/>
        <w:jc w:val="both"/>
        <w:sectPr w:rsidR="00CA593E">
          <w:type w:val="continuous"/>
          <w:pgSz w:w="11900" w:h="16840"/>
          <w:pgMar w:top="1335" w:right="1180" w:bottom="990" w:left="1717" w:header="0" w:footer="3" w:gutter="0"/>
          <w:cols w:space="720"/>
          <w:noEndnote/>
          <w:docGrid w:linePitch="360"/>
        </w:sectPr>
      </w:pPr>
      <w:r>
        <w:t xml:space="preserve">na podstawie art. 133 u.s.p. kosztami postępowania dyscyplinarnego </w:t>
      </w:r>
      <w:r w:rsidRPr="00AA26CB">
        <w:rPr>
          <w:b/>
          <w:bCs/>
        </w:rPr>
        <w:t xml:space="preserve">obciąża </w:t>
      </w:r>
      <w:r w:rsidR="00AA26CB" w:rsidRPr="00AA26CB">
        <w:rPr>
          <w:b/>
          <w:bCs/>
        </w:rPr>
        <w:t xml:space="preserve">     </w:t>
      </w:r>
      <w:r>
        <w:t>Skarb Państ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1217930</wp:posOffset>
                </wp:positionH>
                <wp:positionV relativeFrom="paragraph">
                  <wp:posOffset>12700</wp:posOffset>
                </wp:positionV>
                <wp:extent cx="1134110" cy="20320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593E" w:rsidRDefault="00CA593E">
                            <w:pPr>
                              <w:pStyle w:val="Teksttreci0"/>
                              <w:spacing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95.9pt;margin-top:1pt;width:89.3pt;height:16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" filled="f" stroked="f">
                <v:textbox inset="0,0,0,0">
                  <w:txbxContent>
                    <w:p w:rsidR="00CA593E" w:rsidRDefault="00CA593E">
                      <w:pPr>
                        <w:pStyle w:val="Teksttreci0"/>
                        <w:spacing w:line="240" w:lineRule="auto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AA26CB">
        <w:t>wa.</w:t>
      </w:r>
    </w:p>
    <w:p w:rsidR="00CA593E" w:rsidRDefault="00CA593E">
      <w:pPr>
        <w:spacing w:line="1" w:lineRule="exact"/>
        <w:sectPr w:rsidR="00CA593E">
          <w:type w:val="continuous"/>
          <w:pgSz w:w="11900" w:h="16840"/>
          <w:pgMar w:top="1420" w:right="0" w:bottom="1420" w:left="0" w:header="0" w:footer="3" w:gutter="0"/>
          <w:cols w:space="720"/>
          <w:noEndnote/>
          <w:docGrid w:linePitch="360"/>
        </w:sectPr>
      </w:pPr>
    </w:p>
    <w:p w:rsidR="00CA593E" w:rsidRDefault="00CA593E" w:rsidP="00AA26CB">
      <w:pPr>
        <w:pStyle w:val="Teksttreci20"/>
        <w:spacing w:line="199" w:lineRule="auto"/>
        <w:rPr>
          <w:sz w:val="18"/>
          <w:szCs w:val="18"/>
        </w:rPr>
      </w:pPr>
    </w:p>
    <w:sectPr w:rsidR="00CA593E">
      <w:type w:val="continuous"/>
      <w:pgSz w:w="11900" w:h="16840"/>
      <w:pgMar w:top="1420" w:right="1035" w:bottom="1420" w:left="1909" w:header="0" w:footer="3" w:gutter="0"/>
      <w:cols w:num="2" w:space="2416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1BB" w:rsidRDefault="00ED3361">
      <w:r>
        <w:separator/>
      </w:r>
    </w:p>
  </w:endnote>
  <w:endnote w:type="continuationSeparator" w:id="0">
    <w:p w:rsidR="002811BB" w:rsidRDefault="00ED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93E" w:rsidRDefault="00CA593E"/>
  </w:footnote>
  <w:footnote w:type="continuationSeparator" w:id="0">
    <w:p w:rsidR="00CA593E" w:rsidRDefault="00CA59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93E" w:rsidRDefault="00ED336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3969385</wp:posOffset>
              </wp:positionH>
              <wp:positionV relativeFrom="page">
                <wp:posOffset>424815</wp:posOffset>
              </wp:positionV>
              <wp:extent cx="61595" cy="1028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593E" w:rsidRDefault="00ED336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312.55pt;margin-top:33.45pt;width:4.85pt;height:8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" filled="f" stroked="f">
              <v:textbox style="mso-fit-shape-to-text:t" inset="0,0,0,0">
                <w:txbxContent>
                  <w:p w:rsidR="00CA593E" w:rsidRDefault="00ED336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93E" w:rsidRDefault="00CA593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052EA"/>
    <w:multiLevelType w:val="multilevel"/>
    <w:tmpl w:val="2D14B0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81192F"/>
    <w:multiLevelType w:val="hybridMultilevel"/>
    <w:tmpl w:val="658AC16A"/>
    <w:lvl w:ilvl="0" w:tplc="B79A32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93E"/>
    <w:rsid w:val="00111B71"/>
    <w:rsid w:val="0013051B"/>
    <w:rsid w:val="00195BED"/>
    <w:rsid w:val="002811BB"/>
    <w:rsid w:val="00535CF5"/>
    <w:rsid w:val="009C1534"/>
    <w:rsid w:val="00AA26CB"/>
    <w:rsid w:val="00CA593E"/>
    <w:rsid w:val="00ED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7B12"/>
  <w15:docId w15:val="{4F254278-7785-4BB2-AF8E-141A4706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color w:val="F8868E"/>
      <w:sz w:val="36"/>
      <w:szCs w:val="36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D53034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53034"/>
      <w:sz w:val="19"/>
      <w:szCs w:val="19"/>
      <w:u w:val="none"/>
      <w:shd w:val="clear" w:color="auto" w:fill="auto"/>
    </w:rPr>
  </w:style>
  <w:style w:type="paragraph" w:customStyle="1" w:styleId="Teksttreci30">
    <w:name w:val="Tekst treści (3)"/>
    <w:basedOn w:val="Normalny"/>
    <w:link w:val="Teksttreci3"/>
    <w:rPr>
      <w:rFonts w:ascii="Arial" w:eastAsia="Arial" w:hAnsi="Arial" w:cs="Arial"/>
      <w:b/>
      <w:bCs/>
      <w:color w:val="F8868E"/>
      <w:sz w:val="36"/>
      <w:szCs w:val="36"/>
    </w:rPr>
  </w:style>
  <w:style w:type="paragraph" w:customStyle="1" w:styleId="Teksttreci0">
    <w:name w:val="Tekst treści"/>
    <w:basedOn w:val="Normalny"/>
    <w:link w:val="Teksttreci"/>
    <w:pPr>
      <w:spacing w:line="38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gwek10">
    <w:name w:val="Nagłówek #1"/>
    <w:basedOn w:val="Normalny"/>
    <w:link w:val="Nagwek1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Inne0">
    <w:name w:val="Inne"/>
    <w:basedOn w:val="Normalny"/>
    <w:link w:val="Inne"/>
    <w:pPr>
      <w:spacing w:line="38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rPr>
      <w:rFonts w:ascii="Times New Roman" w:eastAsia="Times New Roman" w:hAnsi="Times New Roman" w:cs="Times New Roman"/>
      <w:i/>
      <w:iCs/>
      <w:color w:val="D53034"/>
    </w:rPr>
  </w:style>
  <w:style w:type="paragraph" w:customStyle="1" w:styleId="Teksttreci20">
    <w:name w:val="Tekst treści (2)"/>
    <w:basedOn w:val="Normalny"/>
    <w:link w:val="Teksttreci2"/>
    <w:pPr>
      <w:spacing w:line="218" w:lineRule="auto"/>
    </w:pPr>
    <w:rPr>
      <w:rFonts w:ascii="Times New Roman" w:eastAsia="Times New Roman" w:hAnsi="Times New Roman" w:cs="Times New Roman"/>
      <w:color w:val="D53034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B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BE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3FADDFE00154AA1375116A50E78B3" ma:contentTypeVersion="9" ma:contentTypeDescription="Utwórz nowy dokument." ma:contentTypeScope="" ma:versionID="9000cc4ac6dcdf27266b2f9d9a995822">
  <xsd:schema xmlns:xsd="http://www.w3.org/2001/XMLSchema" xmlns:xs="http://www.w3.org/2001/XMLSchema" xmlns:p="http://schemas.microsoft.com/office/2006/metadata/properties" xmlns:ns2="081c23d7-9b7b-44a5-a8d5-b728fe06e8ff" targetNamespace="http://schemas.microsoft.com/office/2006/metadata/properties" ma:root="true" ma:fieldsID="398654f43797f543a1cd25829530e567" ns2:_="">
    <xsd:import namespace="081c23d7-9b7b-44a5-a8d5-b728fe06e8ff"/>
    <xsd:element name="properties">
      <xsd:complexType>
        <xsd:sequence>
          <xsd:element name="documentManagement">
            <xsd:complexType>
              <xsd:all>
                <xsd:element ref="ns2:Numer_sortowanie" minOccurs="0"/>
                <xsd:element ref="ns2:SyncList_SourceID" minOccurs="0"/>
                <xsd:element ref="ns2:UpdateToken" minOccurs="0"/>
                <xsd:element ref="ns2:Zmodyfikowane_przez" minOccurs="0"/>
                <xsd:element ref="ns2:Utworzono_przez" minOccurs="0"/>
                <xsd:element ref="ns2:SN_Guid" minOccurs="0"/>
                <xsd:element ref="ns2:Rok" minOccurs="0"/>
                <xsd:element ref="ns2:Data_utworzenia" minOccurs="0"/>
                <xsd:element ref="ns2:Data_modyfikacj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23d7-9b7b-44a5-a8d5-b728fe06e8ff" elementFormDefault="qualified">
    <xsd:import namespace="http://schemas.microsoft.com/office/2006/documentManagement/types"/>
    <xsd:import namespace="http://schemas.microsoft.com/office/infopath/2007/PartnerControls"/>
    <xsd:element name="Numer_sortowanie" ma:index="8" nillable="true" ma:displayName="Numer_sortowanie" ma:internalName="Numer_sortowanie">
      <xsd:simpleType>
        <xsd:restriction base="dms:Number"/>
      </xsd:simpleType>
    </xsd:element>
    <xsd:element name="SyncList_SourceID" ma:index="9" nillable="true" ma:displayName="SyncList_SourceID" ma:internalName="SyncList_SourceID">
      <xsd:simpleType>
        <xsd:restriction base="dms:Text">
          <xsd:maxLength value="255"/>
        </xsd:restriction>
      </xsd:simpleType>
    </xsd:element>
    <xsd:element name="UpdateToken" ma:index="10" nillable="true" ma:displayName="UpdateToken" ma:internalName="UpdateToken">
      <xsd:simpleType>
        <xsd:restriction base="dms:Text">
          <xsd:maxLength value="255"/>
        </xsd:restriction>
      </xsd:simpleType>
    </xsd:element>
    <xsd:element name="Zmodyfikowane_przez" ma:index="11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Utworzono_przez" ma:index="12" nillable="true" ma:displayName="Utworzono_przez" ma:internalName="Utworzono_przez">
      <xsd:simpleType>
        <xsd:restriction base="dms:Text">
          <xsd:maxLength value="255"/>
        </xsd:restriction>
      </xsd:simpleType>
    </xsd:element>
    <xsd:element name="SN_Guid" ma:index="13" nillable="true" ma:displayName="SN_Guid" ma:internalName="SN_Guid">
      <xsd:simpleType>
        <xsd:restriction base="dms:Text">
          <xsd:maxLength value="255"/>
        </xsd:restriction>
      </xsd:simpleType>
    </xsd:element>
    <xsd:element name="Rok" ma:index="14" nillable="true" ma:displayName="Rok" ma:internalName="Rok">
      <xsd:simpleType>
        <xsd:restriction base="dms:Text">
          <xsd:maxLength value="255"/>
        </xsd:restriction>
      </xsd:simpleType>
    </xsd:element>
    <xsd:element name="Data_utworzenia" ma:index="15" nillable="true" ma:displayName="Data_utworzenia" ma:format="DateTime" ma:internalName="Data_utworzenia">
      <xsd:simpleType>
        <xsd:restriction base="dms:DateTime"/>
      </xsd:simpleType>
    </xsd:element>
    <xsd:element name="Data_modyfikacji" ma:index="16" nillable="true" ma:displayName="Data_modyfikacji" ma:format="DateTime" ma:internalName="Data_modyfikacj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_Guid xmlns="081c23d7-9b7b-44a5-a8d5-b728fe06e8ff">6-1aae918c-2999-4234-a34c-0347b8642522</SN_Guid>
    <Numer_sortowanie xmlns="081c23d7-9b7b-44a5-a8d5-b728fe06e8ff" xsi:nil="true"/>
    <Rok xmlns="081c23d7-9b7b-44a5-a8d5-b728fe06e8ff">2019</Rok>
    <Zmodyfikowane_przez xmlns="081c23d7-9b7b-44a5-a8d5-b728fe06e8ff">Śliwa Ewa</Zmodyfikowane_przez>
    <Data_utworzenia xmlns="081c23d7-9b7b-44a5-a8d5-b728fe06e8ff">2019-12-20T13:40:47+00:00</Data_utworzenia>
    <Utworzono_przez xmlns="081c23d7-9b7b-44a5-a8d5-b728fe06e8ff">Śliwa Ewa</Utworzono_przez>
    <Data_modyfikacji xmlns="081c23d7-9b7b-44a5-a8d5-b728fe06e8ff">2019-12-20T14:57:44+00:00</Data_modyfikacji>
    <UpdateToken xmlns="081c23d7-9b7b-44a5-a8d5-b728fe06e8ff" xsi:nil="true"/>
    <SyncList_SourceID xmlns="081c23d7-9b7b-44a5-a8d5-b728fe06e8ff">http://spc3/sites/Supremus/Prawomocne_wyroki_SD_art_109/6</SyncList_SourceID>
  </documentManagement>
</p:properties>
</file>

<file path=customXml/itemProps1.xml><?xml version="1.0" encoding="utf-8"?>
<ds:datastoreItem xmlns:ds="http://schemas.openxmlformats.org/officeDocument/2006/customXml" ds:itemID="{A9D9676F-4294-4116-B22F-3AB95870872D}"/>
</file>

<file path=customXml/itemProps2.xml><?xml version="1.0" encoding="utf-8"?>
<ds:datastoreItem xmlns:ds="http://schemas.openxmlformats.org/officeDocument/2006/customXml" ds:itemID="{3DDE487D-31AA-4F78-BD3A-EB7981B164B9}"/>
</file>

<file path=customXml/itemProps3.xml><?xml version="1.0" encoding="utf-8"?>
<ds:datastoreItem xmlns:ds="http://schemas.openxmlformats.org/officeDocument/2006/customXml" ds:itemID="{900CFD50-39C1-4977-844C-F10CCC11DD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Wyrok SD przy SA w Rzeszowie z dn. 19.06.2019 r.,sygn. ASD 1-19</dc:title>
  <dc:creator>Śliwa Ewa</dc:creator>
  <cp:lastModifiedBy>Śliwa Ewa</cp:lastModifiedBy>
  <cp:revision>3</cp:revision>
  <dcterms:created xsi:type="dcterms:W3CDTF">2019-12-19T08:00:00Z</dcterms:created>
  <dcterms:modified xsi:type="dcterms:W3CDTF">2019-12-19T09:51:00Z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0x010100C4B3FADDFE00154AA1375116A50E78B3</vt:lpwstr>
  </property>
  <property fmtid="{D5CDD505-2E9C-101B-9397-08002B2CF9AE}" pid="3" name="_CopySource">
    <vt:lpwstr>+</vt:lpwstr>
  </property>
</Properties>
</file>